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A4" w:rsidRPr="00667317" w:rsidRDefault="00E64DA4" w:rsidP="00667317">
      <w:pPr>
        <w:spacing w:after="675" w:line="240" w:lineRule="auto"/>
        <w:outlineLvl w:val="0"/>
        <w:rPr>
          <w:rFonts w:ascii="Georgia" w:eastAsia="Times New Roman" w:hAnsi="Georgia" w:cs="Times New Roman"/>
          <w:b/>
          <w:bCs/>
          <w:color w:val="000000"/>
          <w:kern w:val="36"/>
          <w:sz w:val="34"/>
          <w:szCs w:val="34"/>
        </w:rPr>
      </w:pPr>
      <w:r>
        <w:rPr>
          <w:rFonts w:ascii="Georgia" w:hAnsi="Georgia"/>
          <w:b/>
          <w:bCs/>
          <w:color w:val="000000"/>
          <w:sz w:val="34"/>
          <w:szCs w:val="34"/>
        </w:rPr>
        <w:t xml:space="preserve">Style sheet voor </w:t>
      </w:r>
      <w:r w:rsidR="00FB4464">
        <w:rPr>
          <w:rFonts w:ascii="Georgia" w:hAnsi="Georgia"/>
          <w:b/>
          <w:bCs/>
          <w:color w:val="000000"/>
          <w:sz w:val="34"/>
          <w:szCs w:val="34"/>
        </w:rPr>
        <w:t>thema</w:t>
      </w:r>
      <w:r w:rsidR="00DD0EC8">
        <w:rPr>
          <w:rFonts w:ascii="Georgia" w:hAnsi="Georgia"/>
          <w:b/>
          <w:bCs/>
          <w:color w:val="000000"/>
          <w:sz w:val="34"/>
          <w:szCs w:val="34"/>
        </w:rPr>
        <w:t xml:space="preserve"> </w:t>
      </w:r>
      <w:r w:rsidR="00A5242F">
        <w:rPr>
          <w:rFonts w:ascii="Georgia" w:hAnsi="Georgia"/>
          <w:b/>
          <w:bCs/>
          <w:color w:val="000000"/>
          <w:sz w:val="34"/>
          <w:szCs w:val="34"/>
        </w:rPr>
        <w:t>artikelen</w:t>
      </w:r>
      <w:r>
        <w:rPr>
          <w:rFonts w:ascii="Georgia" w:hAnsi="Georgia"/>
          <w:b/>
          <w:bCs/>
          <w:color w:val="000000"/>
          <w:sz w:val="34"/>
          <w:szCs w:val="34"/>
        </w:rPr>
        <w:t xml:space="preserve"> </w:t>
      </w:r>
      <w:r w:rsidR="00667317">
        <w:rPr>
          <w:rFonts w:ascii="Georgia" w:eastAsia="Times New Roman" w:hAnsi="Georgia" w:cs="Times New Roman"/>
          <w:b/>
          <w:bCs/>
          <w:color w:val="000000"/>
          <w:kern w:val="36"/>
          <w:sz w:val="34"/>
          <w:szCs w:val="34"/>
        </w:rPr>
        <w:br/>
      </w:r>
      <w:r w:rsidR="00667317">
        <w:rPr>
          <w:rFonts w:ascii="Georgia" w:eastAsia="Times New Roman" w:hAnsi="Georgia" w:cs="Times New Roman"/>
          <w:b/>
          <w:bCs/>
          <w:color w:val="000000"/>
          <w:kern w:val="36"/>
          <w:sz w:val="34"/>
          <w:szCs w:val="34"/>
        </w:rPr>
        <w:br/>
      </w:r>
      <w:r w:rsidRPr="00667317">
        <w:rPr>
          <w:rFonts w:ascii="Georgia" w:hAnsi="Georgia"/>
          <w:b/>
          <w:bCs/>
          <w:color w:val="000000"/>
          <w:sz w:val="28"/>
          <w:szCs w:val="28"/>
        </w:rPr>
        <w:t>1   Uitgangspunten</w:t>
      </w:r>
    </w:p>
    <w:p w:rsidR="00EA69EB" w:rsidRPr="00EA69EB" w:rsidRDefault="00E64DA4" w:rsidP="00EA69EB">
      <w:pPr>
        <w:shd w:val="clear" w:color="auto" w:fill="FFFFFF"/>
        <w:spacing w:before="100" w:beforeAutospacing="1" w:after="100" w:afterAutospacing="1" w:line="360" w:lineRule="auto"/>
        <w:rPr>
          <w:rFonts w:ascii="Georgia" w:eastAsia="Times New Roman" w:hAnsi="Georgia" w:cs="Arial"/>
          <w:color w:val="222222"/>
        </w:rPr>
      </w:pPr>
      <w:r w:rsidRPr="00EA69EB">
        <w:rPr>
          <w:rFonts w:ascii="Georgia" w:hAnsi="Georgia"/>
          <w:color w:val="000000"/>
        </w:rPr>
        <w:t xml:space="preserve">Het </w:t>
      </w:r>
      <w:r w:rsidRPr="00EA69EB">
        <w:rPr>
          <w:rFonts w:ascii="Georgia" w:hAnsi="Georgia"/>
          <w:i/>
          <w:iCs/>
          <w:color w:val="000000"/>
        </w:rPr>
        <w:t xml:space="preserve">Vertalerslexicon voor het Nederlandstalig gebied </w:t>
      </w:r>
      <w:r w:rsidRPr="00EA69EB">
        <w:rPr>
          <w:rFonts w:ascii="Georgia" w:hAnsi="Georgia"/>
          <w:color w:val="000000"/>
        </w:rPr>
        <w:t xml:space="preserve"> (VNLex) is een online gratis toegankelijk naslagwerk voor de cultuurgeschiedenis van het vertalen. Volgens het voorbeeld van het in de afgelopen jaren ontstane Zweedse vertalerslexicon (www.oversattarlexikon.se) </w:t>
      </w:r>
      <w:r w:rsidR="00DE359E" w:rsidRPr="00EA69EB">
        <w:rPr>
          <w:rFonts w:ascii="Georgia" w:hAnsi="Georgia"/>
          <w:color w:val="000000"/>
        </w:rPr>
        <w:t xml:space="preserve">en andere vergelijkbare vertalerslexica in Denemarken, Duitsland en Noorwegen </w:t>
      </w:r>
      <w:r w:rsidRPr="00EA69EB">
        <w:rPr>
          <w:rFonts w:ascii="Georgia" w:hAnsi="Georgia"/>
          <w:color w:val="000000"/>
        </w:rPr>
        <w:t>worden hier wetenschappelijk gefundeerde, oorspronkelijke artikelen verzameld over belangrijke en interessante vertalers</w:t>
      </w:r>
      <w:r w:rsidR="00BC419D" w:rsidRPr="00EA69EB">
        <w:rPr>
          <w:rFonts w:ascii="Georgia" w:hAnsi="Georgia"/>
          <w:color w:val="000000"/>
        </w:rPr>
        <w:t>, die werken</w:t>
      </w:r>
      <w:r w:rsidRPr="00EA69EB">
        <w:rPr>
          <w:rFonts w:ascii="Georgia" w:hAnsi="Georgia"/>
          <w:i/>
          <w:iCs/>
          <w:color w:val="000000"/>
        </w:rPr>
        <w:t xml:space="preserve"> in</w:t>
      </w:r>
      <w:r w:rsidRPr="00EA69EB">
        <w:rPr>
          <w:rFonts w:ascii="Georgia" w:hAnsi="Georgia"/>
          <w:color w:val="000000"/>
        </w:rPr>
        <w:t xml:space="preserve"> het Nederlands</w:t>
      </w:r>
      <w:r w:rsidR="00BC419D" w:rsidRPr="00EA69EB">
        <w:rPr>
          <w:rFonts w:ascii="Georgia" w:hAnsi="Georgia"/>
          <w:color w:val="000000"/>
        </w:rPr>
        <w:t xml:space="preserve"> vertalen</w:t>
      </w:r>
      <w:r w:rsidRPr="00EA69EB">
        <w:rPr>
          <w:rFonts w:ascii="Georgia" w:hAnsi="Georgia"/>
          <w:color w:val="000000"/>
        </w:rPr>
        <w:t>.</w:t>
      </w:r>
      <w:r w:rsidRPr="00EA69EB">
        <w:rPr>
          <w:rFonts w:ascii="Georgia" w:hAnsi="Georgia"/>
          <w:color w:val="000000"/>
        </w:rPr>
        <w:br/>
        <w:t xml:space="preserve">Naast de artikelen over individuele vertalers worden er ook </w:t>
      </w:r>
      <w:r w:rsidR="00A5242F" w:rsidRPr="00EA69EB">
        <w:rPr>
          <w:rFonts w:ascii="Georgia" w:hAnsi="Georgia"/>
          <w:color w:val="000000"/>
        </w:rPr>
        <w:t xml:space="preserve">thema </w:t>
      </w:r>
      <w:r w:rsidRPr="00EA69EB">
        <w:rPr>
          <w:rFonts w:ascii="Georgia" w:hAnsi="Georgia"/>
          <w:color w:val="000000"/>
        </w:rPr>
        <w:t>artikel</w:t>
      </w:r>
      <w:r w:rsidR="00A5242F" w:rsidRPr="00EA69EB">
        <w:rPr>
          <w:rFonts w:ascii="Georgia" w:hAnsi="Georgia"/>
          <w:color w:val="000000"/>
        </w:rPr>
        <w:t xml:space="preserve">en opgenomen over onderwerpen die </w:t>
      </w:r>
      <w:r w:rsidR="00EA69EB">
        <w:rPr>
          <w:rFonts w:ascii="Georgia" w:hAnsi="Georgia"/>
          <w:color w:val="000000"/>
        </w:rPr>
        <w:t>vertalers en de vertaalde literatuur in een bredere context plaatsen</w:t>
      </w:r>
      <w:r w:rsidR="00EA69EB" w:rsidRPr="00EA69EB">
        <w:rPr>
          <w:rFonts w:ascii="Georgia" w:eastAsia="Times New Roman" w:hAnsi="Georgia" w:cs="Arial"/>
          <w:color w:val="222222"/>
        </w:rPr>
        <w:t>, bijvoorbeeld over specifieke genres: kinder- en jeugdliteratuur, misdaadliteratuur, institutionele fenomenen zoals uitgevers die series met buitenlandse literatuur uitgeven (bijv. de Russis</w:t>
      </w:r>
      <w:r w:rsidR="009205E7">
        <w:rPr>
          <w:rFonts w:ascii="Georgia" w:eastAsia="Times New Roman" w:hAnsi="Georgia" w:cs="Arial"/>
          <w:color w:val="222222"/>
        </w:rPr>
        <w:t>che Bi</w:t>
      </w:r>
      <w:r w:rsidR="00EA69EB" w:rsidRPr="00EA69EB">
        <w:rPr>
          <w:rFonts w:ascii="Georgia" w:eastAsia="Times New Roman" w:hAnsi="Georgia" w:cs="Arial"/>
          <w:color w:val="222222"/>
        </w:rPr>
        <w:t xml:space="preserve">bliotheek van </w:t>
      </w:r>
      <w:proofErr w:type="spellStart"/>
      <w:r w:rsidR="00EA69EB" w:rsidRPr="00EA69EB">
        <w:rPr>
          <w:rFonts w:ascii="Georgia" w:eastAsia="Times New Roman" w:hAnsi="Georgia" w:cs="Arial"/>
          <w:color w:val="222222"/>
        </w:rPr>
        <w:t>Van</w:t>
      </w:r>
      <w:proofErr w:type="spellEnd"/>
      <w:r w:rsidR="00EA69EB" w:rsidRPr="00EA69EB">
        <w:rPr>
          <w:rFonts w:ascii="Georgia" w:eastAsia="Times New Roman" w:hAnsi="Georgia" w:cs="Arial"/>
          <w:color w:val="222222"/>
        </w:rPr>
        <w:t xml:space="preserve"> Oorschot), </w:t>
      </w:r>
      <w:r w:rsidR="00EA69EB">
        <w:rPr>
          <w:rFonts w:ascii="Georgia" w:eastAsia="Times New Roman" w:hAnsi="Georgia" w:cs="Arial"/>
          <w:color w:val="222222"/>
        </w:rPr>
        <w:t>culturele instituten die vertalingen bevorderen</w:t>
      </w:r>
      <w:r w:rsidR="00031C8E">
        <w:rPr>
          <w:rFonts w:ascii="Georgia" w:eastAsia="Times New Roman" w:hAnsi="Georgia" w:cs="Arial"/>
          <w:color w:val="222222"/>
        </w:rPr>
        <w:t xml:space="preserve">, </w:t>
      </w:r>
      <w:r w:rsidR="009205E7">
        <w:rPr>
          <w:rFonts w:ascii="Georgia" w:eastAsia="Times New Roman" w:hAnsi="Georgia" w:cs="Arial"/>
          <w:color w:val="222222"/>
        </w:rPr>
        <w:t xml:space="preserve"> vertalersvakbonden</w:t>
      </w:r>
      <w:r w:rsidR="00031C8E">
        <w:rPr>
          <w:rFonts w:ascii="Georgia" w:eastAsia="Times New Roman" w:hAnsi="Georgia" w:cs="Arial"/>
          <w:color w:val="222222"/>
        </w:rPr>
        <w:t>,</w:t>
      </w:r>
      <w:r w:rsidR="009205E7">
        <w:rPr>
          <w:rFonts w:ascii="Georgia" w:eastAsia="Times New Roman" w:hAnsi="Georgia" w:cs="Arial"/>
          <w:color w:val="222222"/>
        </w:rPr>
        <w:t xml:space="preserve"> verenigingen</w:t>
      </w:r>
      <w:r w:rsidR="00031C8E">
        <w:rPr>
          <w:rFonts w:ascii="Georgia" w:eastAsia="Times New Roman" w:hAnsi="Georgia" w:cs="Arial"/>
          <w:color w:val="222222"/>
        </w:rPr>
        <w:t xml:space="preserve"> of groepen vertalers</w:t>
      </w:r>
      <w:r w:rsidR="00EA69EB">
        <w:rPr>
          <w:rFonts w:ascii="Georgia" w:eastAsia="Times New Roman" w:hAnsi="Georgia" w:cs="Arial"/>
          <w:color w:val="222222"/>
        </w:rPr>
        <w:t>. D</w:t>
      </w:r>
      <w:r w:rsidR="00EA69EB" w:rsidRPr="00EA69EB">
        <w:rPr>
          <w:rFonts w:ascii="Georgia" w:eastAsia="Times New Roman" w:hAnsi="Georgia" w:cs="Arial"/>
          <w:color w:val="222222"/>
        </w:rPr>
        <w:t xml:space="preserve">e heersende vertaalopvattingen door de eeuwen heen verdienen </w:t>
      </w:r>
      <w:r w:rsidR="00EA69EB">
        <w:rPr>
          <w:rFonts w:ascii="Georgia" w:eastAsia="Times New Roman" w:hAnsi="Georgia" w:cs="Arial"/>
          <w:color w:val="222222"/>
        </w:rPr>
        <w:t xml:space="preserve">eveneens </w:t>
      </w:r>
      <w:r w:rsidR="00EA69EB" w:rsidRPr="00EA69EB">
        <w:rPr>
          <w:rFonts w:ascii="Georgia" w:eastAsia="Times New Roman" w:hAnsi="Georgia" w:cs="Arial"/>
          <w:color w:val="222222"/>
        </w:rPr>
        <w:t>een apart themati</w:t>
      </w:r>
      <w:r w:rsidR="00EA69EB">
        <w:rPr>
          <w:rFonts w:ascii="Georgia" w:eastAsia="Times New Roman" w:hAnsi="Georgia" w:cs="Arial"/>
          <w:color w:val="222222"/>
        </w:rPr>
        <w:t>s</w:t>
      </w:r>
      <w:r w:rsidR="00EA69EB" w:rsidRPr="00EA69EB">
        <w:rPr>
          <w:rFonts w:ascii="Georgia" w:eastAsia="Times New Roman" w:hAnsi="Georgia" w:cs="Arial"/>
          <w:color w:val="222222"/>
        </w:rPr>
        <w:t xml:space="preserve">ch artikel. Ook zal een artikel aan de Nederlandse </w:t>
      </w:r>
      <w:r w:rsidR="00031C8E">
        <w:rPr>
          <w:rFonts w:ascii="Georgia" w:eastAsia="Times New Roman" w:hAnsi="Georgia" w:cs="Arial"/>
          <w:color w:val="222222"/>
        </w:rPr>
        <w:t xml:space="preserve">Bijbelvertalingen gewijd </w:t>
      </w:r>
      <w:r w:rsidR="00EA69EB" w:rsidRPr="00EA69EB">
        <w:rPr>
          <w:rFonts w:ascii="Georgia" w:eastAsia="Times New Roman" w:hAnsi="Georgia" w:cs="Arial"/>
          <w:color w:val="222222"/>
        </w:rPr>
        <w:t>worden en andere religieuze geschriften zoals de Koran.</w:t>
      </w:r>
    </w:p>
    <w:p w:rsidR="00E64DA4" w:rsidRPr="00667317" w:rsidRDefault="00E64DA4" w:rsidP="00017DE3">
      <w:pPr>
        <w:spacing w:after="0" w:line="360" w:lineRule="auto"/>
        <w:rPr>
          <w:rFonts w:ascii="Georgia" w:eastAsia="Times New Roman" w:hAnsi="Georgia" w:cs="Times New Roman"/>
          <w:color w:val="000000"/>
        </w:rPr>
      </w:pPr>
    </w:p>
    <w:p w:rsidR="00E64DA4" w:rsidRPr="00667317" w:rsidRDefault="00E64DA4" w:rsidP="00031C8E">
      <w:pPr>
        <w:spacing w:after="0" w:line="360" w:lineRule="auto"/>
        <w:rPr>
          <w:rFonts w:ascii="Georgia" w:eastAsia="Times New Roman" w:hAnsi="Georgia" w:cs="Times New Roman"/>
          <w:b/>
          <w:bCs/>
          <w:color w:val="000000"/>
        </w:rPr>
      </w:pPr>
      <w:r w:rsidRPr="00667317">
        <w:rPr>
          <w:rFonts w:ascii="Georgia" w:hAnsi="Georgia"/>
          <w:color w:val="000000"/>
        </w:rPr>
        <w:t> </w:t>
      </w:r>
      <w:r w:rsidRPr="00667317">
        <w:rPr>
          <w:rFonts w:ascii="Georgia" w:hAnsi="Georgia"/>
          <w:b/>
          <w:bCs/>
          <w:color w:val="000000"/>
        </w:rPr>
        <w:t>2   Formele en inhoudelijke aspecten</w:t>
      </w:r>
    </w:p>
    <w:p w:rsidR="0057119E" w:rsidRPr="00667317" w:rsidRDefault="00E64DA4" w:rsidP="00017DE3">
      <w:pPr>
        <w:spacing w:after="0" w:line="360" w:lineRule="auto"/>
        <w:rPr>
          <w:rFonts w:ascii="Georgia" w:hAnsi="Georgia"/>
          <w:color w:val="000000"/>
        </w:rPr>
      </w:pPr>
      <w:r w:rsidRPr="00667317">
        <w:rPr>
          <w:rFonts w:ascii="Georgia" w:hAnsi="Georgia"/>
          <w:color w:val="000000"/>
        </w:rPr>
        <w:t> </w:t>
      </w: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2.1 De (door de auteur</w:t>
      </w:r>
      <w:r w:rsidR="00840A89">
        <w:rPr>
          <w:rFonts w:ascii="Georgia" w:hAnsi="Georgia"/>
          <w:color w:val="000000"/>
        </w:rPr>
        <w:t>/s</w:t>
      </w:r>
      <w:r w:rsidRPr="00667317">
        <w:rPr>
          <w:rFonts w:ascii="Georgia" w:hAnsi="Georgia"/>
          <w:color w:val="000000"/>
        </w:rPr>
        <w:t xml:space="preserve"> ondertekende) artikelen moeten beginnen met een of </w:t>
      </w:r>
      <w:r w:rsidR="00840A89">
        <w:rPr>
          <w:rFonts w:ascii="Georgia" w:hAnsi="Georgia"/>
          <w:color w:val="000000"/>
        </w:rPr>
        <w:t xml:space="preserve">meerdere pregnante zinnen die het belang van het thema voor de geschiedenis van </w:t>
      </w:r>
      <w:r w:rsidRPr="00667317">
        <w:rPr>
          <w:rFonts w:ascii="Georgia" w:hAnsi="Georgia"/>
          <w:color w:val="000000"/>
        </w:rPr>
        <w:t xml:space="preserve">de </w:t>
      </w:r>
      <w:r w:rsidR="00840A89">
        <w:rPr>
          <w:rFonts w:ascii="Georgia" w:hAnsi="Georgia"/>
          <w:color w:val="000000"/>
        </w:rPr>
        <w:t xml:space="preserve">cultuurbemiddeling </w:t>
      </w:r>
      <w:r w:rsidR="00031C8E">
        <w:rPr>
          <w:rFonts w:ascii="Georgia" w:hAnsi="Georgia"/>
          <w:color w:val="000000"/>
        </w:rPr>
        <w:t xml:space="preserve">in de breedste zin des </w:t>
      </w:r>
      <w:proofErr w:type="spellStart"/>
      <w:r w:rsidR="00031C8E">
        <w:rPr>
          <w:rFonts w:ascii="Georgia" w:hAnsi="Georgia"/>
          <w:color w:val="000000"/>
        </w:rPr>
        <w:t>woords</w:t>
      </w:r>
      <w:proofErr w:type="spellEnd"/>
      <w:r w:rsidR="00031C8E">
        <w:rPr>
          <w:rFonts w:ascii="Georgia" w:hAnsi="Georgia"/>
          <w:color w:val="000000"/>
        </w:rPr>
        <w:t xml:space="preserve"> </w:t>
      </w:r>
      <w:r w:rsidR="003D4B31">
        <w:rPr>
          <w:rFonts w:ascii="Georgia" w:hAnsi="Georgia"/>
          <w:color w:val="000000"/>
        </w:rPr>
        <w:t>aangeven</w:t>
      </w:r>
      <w:r w:rsidR="0057119E" w:rsidRPr="00667317">
        <w:rPr>
          <w:rFonts w:ascii="Georgia" w:hAnsi="Georgia"/>
          <w:color w:val="000000"/>
        </w:rPr>
        <w:t>.</w:t>
      </w:r>
    </w:p>
    <w:p w:rsidR="003D4B31" w:rsidRDefault="00E64DA4" w:rsidP="00017DE3">
      <w:pPr>
        <w:spacing w:after="0" w:line="360" w:lineRule="auto"/>
        <w:rPr>
          <w:rFonts w:ascii="Georgia" w:hAnsi="Georgia"/>
          <w:color w:val="000000"/>
        </w:rPr>
      </w:pPr>
      <w:r w:rsidRPr="00667317">
        <w:rPr>
          <w:rFonts w:ascii="Georgia" w:hAnsi="Georgia"/>
          <w:color w:val="000000"/>
        </w:rPr>
        <w:t>2.2 </w:t>
      </w:r>
      <w:r w:rsidR="00857108" w:rsidRPr="00667317">
        <w:rPr>
          <w:rFonts w:ascii="Georgia" w:hAnsi="Georgia"/>
          <w:color w:val="000000"/>
        </w:rPr>
        <w:t xml:space="preserve">De indeling van het artikel staat vrij, maar behandelt wel de volgende onderwerpen; betekenis voor het literaire veld, </w:t>
      </w:r>
      <w:r w:rsidR="00031C8E">
        <w:rPr>
          <w:rFonts w:ascii="Georgia" w:hAnsi="Georgia"/>
          <w:color w:val="000000"/>
        </w:rPr>
        <w:t xml:space="preserve">betekenis voor cultuurbemiddelaars, </w:t>
      </w:r>
      <w:r w:rsidR="00857108" w:rsidRPr="00667317">
        <w:rPr>
          <w:rFonts w:ascii="Georgia" w:hAnsi="Georgia"/>
          <w:color w:val="000000"/>
        </w:rPr>
        <w:t xml:space="preserve">algemene tendensen </w:t>
      </w:r>
      <w:r w:rsidR="00031C8E">
        <w:rPr>
          <w:rFonts w:ascii="Georgia" w:hAnsi="Georgia"/>
          <w:color w:val="000000"/>
        </w:rPr>
        <w:t>en ontwikkeling binnen het thema. Het artikel bevat tevens een aantal relevante voorbeelden.</w:t>
      </w:r>
    </w:p>
    <w:p w:rsidR="00E64DA4" w:rsidRPr="00BB6AA2" w:rsidRDefault="00380C96" w:rsidP="00BB6AA2">
      <w:pPr>
        <w:spacing w:after="0" w:line="360" w:lineRule="auto"/>
        <w:rPr>
          <w:rFonts w:ascii="Georgia" w:hAnsi="Georgia"/>
          <w:color w:val="000000"/>
        </w:rPr>
      </w:pPr>
      <w:r w:rsidRPr="00667317">
        <w:rPr>
          <w:rFonts w:ascii="Georgia" w:hAnsi="Georgia"/>
          <w:color w:val="000000"/>
        </w:rPr>
        <w:t xml:space="preserve">2.3 Graag </w:t>
      </w:r>
      <w:r w:rsidR="003D4B31">
        <w:rPr>
          <w:rFonts w:ascii="Georgia" w:hAnsi="Georgia"/>
          <w:color w:val="000000"/>
        </w:rPr>
        <w:t xml:space="preserve">ontvangen wij een passende illustratie </w:t>
      </w:r>
      <w:r w:rsidRPr="00667317">
        <w:rPr>
          <w:rFonts w:ascii="Georgia" w:hAnsi="Georgia"/>
          <w:color w:val="000000"/>
        </w:rPr>
        <w:t xml:space="preserve">bij het artikel, met zo mogelijk </w:t>
      </w:r>
      <w:r w:rsidR="00E64DA4" w:rsidRPr="00667317">
        <w:rPr>
          <w:rFonts w:ascii="Georgia" w:hAnsi="Georgia"/>
          <w:color w:val="000000"/>
        </w:rPr>
        <w:t>uitsluitsel over de rechten op deze afbeelding.</w:t>
      </w:r>
      <w:r w:rsidR="00E64DA4" w:rsidRPr="00667317">
        <w:rPr>
          <w:rFonts w:ascii="Georgia" w:hAnsi="Georgia"/>
          <w:b/>
          <w:bCs/>
          <w:color w:val="000000"/>
        </w:rPr>
        <w:t>  </w:t>
      </w:r>
    </w:p>
    <w:p w:rsidR="00CE35D6" w:rsidRPr="00667317" w:rsidRDefault="00CE35D6" w:rsidP="00017DE3">
      <w:pPr>
        <w:spacing w:after="0" w:line="360" w:lineRule="auto"/>
        <w:outlineLvl w:val="2"/>
        <w:rPr>
          <w:rFonts w:ascii="Georgia" w:eastAsia="Times New Roman" w:hAnsi="Georgia" w:cs="Times New Roman"/>
          <w:b/>
          <w:bCs/>
          <w:color w:val="000000"/>
        </w:rPr>
      </w:pPr>
    </w:p>
    <w:p w:rsidR="00CE35D6" w:rsidRPr="00667317" w:rsidRDefault="00CE35D6" w:rsidP="00017DE3">
      <w:pPr>
        <w:spacing w:after="0" w:line="360" w:lineRule="auto"/>
        <w:rPr>
          <w:rFonts w:ascii="Georgia" w:eastAsia="Times New Roman" w:hAnsi="Georgia" w:cs="Times New Roman"/>
          <w:color w:val="000000"/>
        </w:rPr>
      </w:pPr>
    </w:p>
    <w:p w:rsidR="005117FC" w:rsidRPr="00667317" w:rsidRDefault="00BB6AA2" w:rsidP="005117FC">
      <w:pPr>
        <w:spacing w:after="0" w:line="360" w:lineRule="auto"/>
        <w:outlineLvl w:val="2"/>
        <w:rPr>
          <w:rFonts w:ascii="Georgia" w:hAnsi="Georgia"/>
          <w:bCs/>
          <w:color w:val="000000"/>
        </w:rPr>
      </w:pPr>
      <w:r>
        <w:rPr>
          <w:rFonts w:ascii="Georgia" w:hAnsi="Georgia"/>
          <w:b/>
          <w:bCs/>
          <w:color w:val="000000"/>
        </w:rPr>
        <w:t>3</w:t>
      </w:r>
      <w:bookmarkStart w:id="0" w:name="_GoBack"/>
      <w:bookmarkEnd w:id="0"/>
      <w:r w:rsidR="005117FC" w:rsidRPr="00667317">
        <w:rPr>
          <w:rFonts w:ascii="Georgia" w:hAnsi="Georgia"/>
          <w:b/>
          <w:bCs/>
          <w:color w:val="000000"/>
        </w:rPr>
        <w:t>   Cv</w:t>
      </w:r>
      <w:r w:rsidR="005117FC" w:rsidRPr="00667317">
        <w:rPr>
          <w:rFonts w:ascii="Georgia" w:hAnsi="Georgia"/>
          <w:b/>
          <w:bCs/>
          <w:color w:val="000000"/>
        </w:rPr>
        <w:br/>
      </w:r>
      <w:r w:rsidR="005117FC" w:rsidRPr="00667317">
        <w:rPr>
          <w:rFonts w:ascii="Georgia" w:hAnsi="Georgia"/>
          <w:bCs/>
          <w:color w:val="000000"/>
        </w:rPr>
        <w:t xml:space="preserve">Voeg aan het einde van het artikel onder een kopje 'Curriculum vitae' een kort (maximaal 150 woorden) en relevant cv van de schrijver van het artikel toe. Bij meerdere auteurs graag individuele cv's bijvoegen. Het cv moet minimaal de volgende zaken bevatten; volledige </w:t>
      </w:r>
      <w:r w:rsidR="005117FC" w:rsidRPr="00667317">
        <w:rPr>
          <w:rFonts w:ascii="Georgia" w:hAnsi="Georgia"/>
          <w:bCs/>
          <w:color w:val="000000"/>
        </w:rPr>
        <w:lastRenderedPageBreak/>
        <w:t xml:space="preserve">naam, </w:t>
      </w:r>
      <w:r w:rsidR="00840A89">
        <w:rPr>
          <w:rFonts w:ascii="Georgia" w:hAnsi="Georgia"/>
          <w:bCs/>
          <w:color w:val="000000"/>
        </w:rPr>
        <w:t xml:space="preserve">eventueel </w:t>
      </w:r>
      <w:r w:rsidR="005117FC" w:rsidRPr="00667317">
        <w:rPr>
          <w:rFonts w:ascii="Georgia" w:hAnsi="Georgia"/>
          <w:bCs/>
          <w:color w:val="000000"/>
        </w:rPr>
        <w:t xml:space="preserve">geboortejaar, opleiding, functie/beroep. Andere relevante informatie zou kunnen zijn; een specificatie van onderzoeksgebieden, (een selectie van) publicaties op het gebied van vertalingen en/of cultural transfer, (een selectie van) titels van vertaalde werken.  </w:t>
      </w:r>
    </w:p>
    <w:p w:rsidR="005117FC" w:rsidRPr="00667317" w:rsidRDefault="005117FC" w:rsidP="00017DE3">
      <w:pPr>
        <w:spacing w:after="0" w:line="360" w:lineRule="auto"/>
        <w:rPr>
          <w:rFonts w:ascii="Georgia" w:eastAsia="Times New Roman" w:hAnsi="Georgia" w:cs="Times New Roman"/>
          <w:color w:val="000000"/>
        </w:rPr>
      </w:pPr>
    </w:p>
    <w:p w:rsidR="00E64DA4" w:rsidRPr="00667317" w:rsidRDefault="00E64DA4" w:rsidP="00017DE3">
      <w:pPr>
        <w:pStyle w:val="punt"/>
        <w:spacing w:line="360" w:lineRule="auto"/>
        <w:ind w:left="0" w:firstLine="0"/>
        <w:contextualSpacing/>
        <w:rPr>
          <w:rFonts w:ascii="Garamond" w:hAnsi="Garamond"/>
          <w:b/>
          <w:sz w:val="22"/>
          <w:szCs w:val="22"/>
        </w:rPr>
      </w:pPr>
      <w:r w:rsidRPr="00667317">
        <w:rPr>
          <w:rFonts w:ascii="Georgia" w:hAnsi="Georgia"/>
          <w:color w:val="000000"/>
          <w:sz w:val="22"/>
          <w:szCs w:val="22"/>
        </w:rPr>
        <w:t xml:space="preserve">Zie ook de </w:t>
      </w:r>
      <w:r w:rsidRPr="00667317">
        <w:rPr>
          <w:rFonts w:ascii="Garamond" w:hAnsi="Garamond"/>
          <w:b/>
          <w:sz w:val="22"/>
          <w:szCs w:val="22"/>
        </w:rPr>
        <w:t>AANVULLENDE RICHTLIJNEN VOOR AUTEURS VNLex</w:t>
      </w:r>
    </w:p>
    <w:p w:rsidR="00E64DA4" w:rsidRPr="00667317" w:rsidRDefault="00E64DA4" w:rsidP="00017DE3">
      <w:pPr>
        <w:spacing w:after="0" w:line="360" w:lineRule="auto"/>
        <w:rPr>
          <w:rFonts w:ascii="Georgia" w:eastAsia="Times New Roman" w:hAnsi="Georgia" w:cs="Times New Roman"/>
          <w:color w:val="000000"/>
        </w:rPr>
      </w:pP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 xml:space="preserve">Stuur </w:t>
      </w:r>
      <w:r w:rsidR="00CE35D6" w:rsidRPr="00667317">
        <w:rPr>
          <w:rFonts w:ascii="Georgia" w:hAnsi="Georgia"/>
          <w:color w:val="000000"/>
        </w:rPr>
        <w:t xml:space="preserve">de bijdrage, inclusief </w:t>
      </w:r>
      <w:r w:rsidR="00840A89">
        <w:rPr>
          <w:rFonts w:ascii="Georgia" w:hAnsi="Georgia"/>
          <w:color w:val="000000"/>
        </w:rPr>
        <w:t>eventuele illustraties, foto’s</w:t>
      </w:r>
      <w:r w:rsidR="00CE35D6" w:rsidRPr="00667317">
        <w:rPr>
          <w:rFonts w:ascii="Georgia" w:hAnsi="Georgia"/>
          <w:color w:val="000000"/>
        </w:rPr>
        <w:t xml:space="preserve"> en </w:t>
      </w:r>
      <w:r w:rsidR="00840A89">
        <w:rPr>
          <w:rFonts w:ascii="Georgia" w:hAnsi="Georgia"/>
          <w:color w:val="000000"/>
        </w:rPr>
        <w:t>de bibliografie</w:t>
      </w:r>
      <w:r w:rsidR="00CE35D6" w:rsidRPr="00667317">
        <w:rPr>
          <w:rFonts w:ascii="Georgia" w:hAnsi="Georgia"/>
          <w:color w:val="000000"/>
        </w:rPr>
        <w:t xml:space="preserve">, </w:t>
      </w:r>
      <w:r w:rsidRPr="00667317">
        <w:rPr>
          <w:rFonts w:ascii="Georgia" w:hAnsi="Georgia"/>
          <w:color w:val="000000"/>
        </w:rPr>
        <w:t xml:space="preserve">als </w:t>
      </w:r>
      <w:r w:rsidR="00CE35D6" w:rsidRPr="00667317">
        <w:rPr>
          <w:rFonts w:ascii="Georgia" w:hAnsi="Georgia"/>
          <w:color w:val="000000"/>
        </w:rPr>
        <w:t xml:space="preserve">één </w:t>
      </w:r>
      <w:proofErr w:type="spellStart"/>
      <w:r w:rsidRPr="00667317">
        <w:rPr>
          <w:rFonts w:ascii="Georgia" w:hAnsi="Georgia"/>
          <w:color w:val="000000"/>
        </w:rPr>
        <w:t>Wordbestand</w:t>
      </w:r>
      <w:proofErr w:type="spellEnd"/>
      <w:r w:rsidRPr="00667317">
        <w:rPr>
          <w:rFonts w:ascii="Georgia" w:hAnsi="Georgia"/>
          <w:color w:val="000000"/>
        </w:rPr>
        <w:t xml:space="preserve"> naar de </w:t>
      </w:r>
      <w:hyperlink r:id="rId5" w:history="1">
        <w:r w:rsidRPr="00667317">
          <w:rPr>
            <w:rFonts w:ascii="Georgia" w:hAnsi="Georgia"/>
            <w:color w:val="666666"/>
            <w:u w:val="single"/>
          </w:rPr>
          <w:t>redactie</w:t>
        </w:r>
      </w:hyperlink>
      <w:r w:rsidRPr="00667317">
        <w:rPr>
          <w:rFonts w:ascii="Georgia" w:hAnsi="Georgia"/>
          <w:color w:val="000000"/>
        </w:rPr>
        <w:t>.</w:t>
      </w: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 </w:t>
      </w:r>
    </w:p>
    <w:p w:rsidR="007849ED" w:rsidRPr="00667317" w:rsidRDefault="00E64DA4" w:rsidP="00017DE3">
      <w:pPr>
        <w:spacing w:after="0" w:line="360" w:lineRule="auto"/>
        <w:jc w:val="center"/>
        <w:rPr>
          <w:rFonts w:ascii="Georgia" w:eastAsia="Times New Roman" w:hAnsi="Georgia" w:cs="Times New Roman"/>
          <w:color w:val="000000"/>
        </w:rPr>
      </w:pPr>
      <w:r w:rsidRPr="00667317">
        <w:rPr>
          <w:rFonts w:ascii="Georgia" w:hAnsi="Georgia"/>
          <w:color w:val="000000"/>
        </w:rPr>
        <w:t>Petra Broomans /Elise Bijl /Ingeborg Kroon /Caroline Meijer</w:t>
      </w:r>
    </w:p>
    <w:sectPr w:rsidR="007849ED" w:rsidRPr="00667317" w:rsidSect="00E62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C5"/>
    <w:rsid w:val="00017DE3"/>
    <w:rsid w:val="00031C8E"/>
    <w:rsid w:val="00064C2A"/>
    <w:rsid w:val="001B7ECC"/>
    <w:rsid w:val="00380C96"/>
    <w:rsid w:val="003D4B31"/>
    <w:rsid w:val="005117FC"/>
    <w:rsid w:val="0057119E"/>
    <w:rsid w:val="00617C36"/>
    <w:rsid w:val="00667317"/>
    <w:rsid w:val="007560D5"/>
    <w:rsid w:val="00826E25"/>
    <w:rsid w:val="00840A89"/>
    <w:rsid w:val="00857108"/>
    <w:rsid w:val="009205E7"/>
    <w:rsid w:val="00947D40"/>
    <w:rsid w:val="0096203F"/>
    <w:rsid w:val="00A5242F"/>
    <w:rsid w:val="00A669E7"/>
    <w:rsid w:val="00BB6AA2"/>
    <w:rsid w:val="00BC419D"/>
    <w:rsid w:val="00CE35D6"/>
    <w:rsid w:val="00DD0EC8"/>
    <w:rsid w:val="00DE359E"/>
    <w:rsid w:val="00E276C5"/>
    <w:rsid w:val="00E62E99"/>
    <w:rsid w:val="00E64DA4"/>
    <w:rsid w:val="00EA69EB"/>
    <w:rsid w:val="00F617F4"/>
    <w:rsid w:val="00FB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t">
    <w:name w:val="punt"/>
    <w:basedOn w:val="Normal"/>
    <w:rsid w:val="00E64DA4"/>
    <w:pPr>
      <w:overflowPunct w:val="0"/>
      <w:autoSpaceDE w:val="0"/>
      <w:autoSpaceDN w:val="0"/>
      <w:adjustRightInd w:val="0"/>
      <w:spacing w:after="0" w:line="360" w:lineRule="atLeast"/>
      <w:ind w:left="180" w:hanging="180"/>
      <w:textAlignment w:val="baseline"/>
    </w:pPr>
    <w:rPr>
      <w:rFonts w:ascii="Geneva" w:eastAsia="Times New Roman" w:hAnsi="Geneva" w:cs="Times New Roman"/>
      <w:sz w:val="20"/>
      <w:szCs w:val="20"/>
      <w:lang w:val="nl" w:eastAsia="nl-NL"/>
    </w:rPr>
  </w:style>
  <w:style w:type="character" w:styleId="CommentReference">
    <w:name w:val="annotation reference"/>
    <w:basedOn w:val="DefaultParagraphFont"/>
    <w:uiPriority w:val="99"/>
    <w:semiHidden/>
    <w:unhideWhenUsed/>
    <w:rsid w:val="00DE359E"/>
    <w:rPr>
      <w:sz w:val="16"/>
      <w:szCs w:val="16"/>
    </w:rPr>
  </w:style>
  <w:style w:type="paragraph" w:styleId="CommentText">
    <w:name w:val="annotation text"/>
    <w:basedOn w:val="Normal"/>
    <w:link w:val="CommentTextChar"/>
    <w:uiPriority w:val="99"/>
    <w:semiHidden/>
    <w:unhideWhenUsed/>
    <w:rsid w:val="00DE359E"/>
    <w:pPr>
      <w:spacing w:line="240" w:lineRule="auto"/>
    </w:pPr>
    <w:rPr>
      <w:sz w:val="20"/>
      <w:szCs w:val="20"/>
    </w:rPr>
  </w:style>
  <w:style w:type="character" w:customStyle="1" w:styleId="CommentTextChar">
    <w:name w:val="Comment Text Char"/>
    <w:basedOn w:val="DefaultParagraphFont"/>
    <w:link w:val="CommentText"/>
    <w:uiPriority w:val="99"/>
    <w:semiHidden/>
    <w:rsid w:val="00DE359E"/>
    <w:rPr>
      <w:sz w:val="20"/>
      <w:szCs w:val="20"/>
    </w:rPr>
  </w:style>
  <w:style w:type="paragraph" w:styleId="CommentSubject">
    <w:name w:val="annotation subject"/>
    <w:basedOn w:val="CommentText"/>
    <w:next w:val="CommentText"/>
    <w:link w:val="CommentSubjectChar"/>
    <w:uiPriority w:val="99"/>
    <w:semiHidden/>
    <w:unhideWhenUsed/>
    <w:rsid w:val="00DE359E"/>
    <w:rPr>
      <w:b/>
      <w:bCs/>
    </w:rPr>
  </w:style>
  <w:style w:type="character" w:customStyle="1" w:styleId="CommentSubjectChar">
    <w:name w:val="Comment Subject Char"/>
    <w:basedOn w:val="CommentTextChar"/>
    <w:link w:val="CommentSubject"/>
    <w:uiPriority w:val="99"/>
    <w:semiHidden/>
    <w:rsid w:val="00DE359E"/>
    <w:rPr>
      <w:b/>
      <w:bCs/>
      <w:sz w:val="20"/>
      <w:szCs w:val="20"/>
    </w:rPr>
  </w:style>
  <w:style w:type="paragraph" w:styleId="BalloonText">
    <w:name w:val="Balloon Text"/>
    <w:basedOn w:val="Normal"/>
    <w:link w:val="BalloonTextChar"/>
    <w:uiPriority w:val="99"/>
    <w:semiHidden/>
    <w:unhideWhenUsed/>
    <w:rsid w:val="00DE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t">
    <w:name w:val="punt"/>
    <w:basedOn w:val="Normal"/>
    <w:rsid w:val="00E64DA4"/>
    <w:pPr>
      <w:overflowPunct w:val="0"/>
      <w:autoSpaceDE w:val="0"/>
      <w:autoSpaceDN w:val="0"/>
      <w:adjustRightInd w:val="0"/>
      <w:spacing w:after="0" w:line="360" w:lineRule="atLeast"/>
      <w:ind w:left="180" w:hanging="180"/>
      <w:textAlignment w:val="baseline"/>
    </w:pPr>
    <w:rPr>
      <w:rFonts w:ascii="Geneva" w:eastAsia="Times New Roman" w:hAnsi="Geneva" w:cs="Times New Roman"/>
      <w:sz w:val="20"/>
      <w:szCs w:val="20"/>
      <w:lang w:val="nl" w:eastAsia="nl-NL"/>
    </w:rPr>
  </w:style>
  <w:style w:type="character" w:styleId="CommentReference">
    <w:name w:val="annotation reference"/>
    <w:basedOn w:val="DefaultParagraphFont"/>
    <w:uiPriority w:val="99"/>
    <w:semiHidden/>
    <w:unhideWhenUsed/>
    <w:rsid w:val="00DE359E"/>
    <w:rPr>
      <w:sz w:val="16"/>
      <w:szCs w:val="16"/>
    </w:rPr>
  </w:style>
  <w:style w:type="paragraph" w:styleId="CommentText">
    <w:name w:val="annotation text"/>
    <w:basedOn w:val="Normal"/>
    <w:link w:val="CommentTextChar"/>
    <w:uiPriority w:val="99"/>
    <w:semiHidden/>
    <w:unhideWhenUsed/>
    <w:rsid w:val="00DE359E"/>
    <w:pPr>
      <w:spacing w:line="240" w:lineRule="auto"/>
    </w:pPr>
    <w:rPr>
      <w:sz w:val="20"/>
      <w:szCs w:val="20"/>
    </w:rPr>
  </w:style>
  <w:style w:type="character" w:customStyle="1" w:styleId="CommentTextChar">
    <w:name w:val="Comment Text Char"/>
    <w:basedOn w:val="DefaultParagraphFont"/>
    <w:link w:val="CommentText"/>
    <w:uiPriority w:val="99"/>
    <w:semiHidden/>
    <w:rsid w:val="00DE359E"/>
    <w:rPr>
      <w:sz w:val="20"/>
      <w:szCs w:val="20"/>
    </w:rPr>
  </w:style>
  <w:style w:type="paragraph" w:styleId="CommentSubject">
    <w:name w:val="annotation subject"/>
    <w:basedOn w:val="CommentText"/>
    <w:next w:val="CommentText"/>
    <w:link w:val="CommentSubjectChar"/>
    <w:uiPriority w:val="99"/>
    <w:semiHidden/>
    <w:unhideWhenUsed/>
    <w:rsid w:val="00DE359E"/>
    <w:rPr>
      <w:b/>
      <w:bCs/>
    </w:rPr>
  </w:style>
  <w:style w:type="character" w:customStyle="1" w:styleId="CommentSubjectChar">
    <w:name w:val="Comment Subject Char"/>
    <w:basedOn w:val="CommentTextChar"/>
    <w:link w:val="CommentSubject"/>
    <w:uiPriority w:val="99"/>
    <w:semiHidden/>
    <w:rsid w:val="00DE359E"/>
    <w:rPr>
      <w:b/>
      <w:bCs/>
      <w:sz w:val="20"/>
      <w:szCs w:val="20"/>
    </w:rPr>
  </w:style>
  <w:style w:type="paragraph" w:styleId="BalloonText">
    <w:name w:val="Balloon Text"/>
    <w:basedOn w:val="Normal"/>
    <w:link w:val="BalloonTextChar"/>
    <w:uiPriority w:val="99"/>
    <w:semiHidden/>
    <w:unhideWhenUsed/>
    <w:rsid w:val="00DE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elex.de/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2</Pages>
  <Words>427</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Bijl</dc:creator>
  <cp:lastModifiedBy>MWPuser</cp:lastModifiedBy>
  <cp:revision>11</cp:revision>
  <dcterms:created xsi:type="dcterms:W3CDTF">2018-11-03T23:15:00Z</dcterms:created>
  <dcterms:modified xsi:type="dcterms:W3CDTF">2018-11-04T14:22:00Z</dcterms:modified>
</cp:coreProperties>
</file>